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A60A7D" w:rsidRPr="00A60A7D" w:rsidRDefault="00A60A7D" w:rsidP="00707ACF">
            <w:pPr>
              <w:pStyle w:val="ListParagraph"/>
              <w:numPr>
                <w:ilvl w:val="0"/>
                <w:numId w:val="3"/>
              </w:numPr>
              <w:ind w:left="330"/>
              <w:rPr>
                <w:rFonts w:cstheme="minorHAnsi"/>
              </w:rPr>
            </w:pPr>
            <w:r w:rsidRPr="00A60A7D">
              <w:rPr>
                <w:rFonts w:cstheme="minorHAnsi"/>
                <w:color w:val="000000"/>
                <w:shd w:val="clear" w:color="auto" w:fill="FFFFFF"/>
              </w:rPr>
              <w:t>Summarize, represent and interpret data.</w:t>
            </w:r>
          </w:p>
          <w:p w:rsidR="00707ACF" w:rsidRPr="00CC4D0A" w:rsidRDefault="00CC4D0A" w:rsidP="00CC4D0A">
            <w:pPr>
              <w:pStyle w:val="ListParagraph"/>
              <w:numPr>
                <w:ilvl w:val="0"/>
                <w:numId w:val="25"/>
              </w:numPr>
              <w:ind w:left="330"/>
              <w:rPr>
                <w:rFonts w:cstheme="minorHAnsi"/>
              </w:rPr>
            </w:pPr>
            <w:r w:rsidRPr="00CC4D0A">
              <w:rPr>
                <w:rFonts w:cstheme="minorHAnsi"/>
                <w:color w:val="000000"/>
                <w:shd w:val="clear" w:color="auto" w:fill="FFFFFF"/>
              </w:rPr>
              <w:t>I can analyze and interpret graphical displays of data</w:t>
            </w:r>
            <w:r w:rsidR="00707ACF" w:rsidRPr="00CC4D0A">
              <w:rPr>
                <w:rFonts w:cstheme="minorHAnsi"/>
                <w:color w:val="000000"/>
                <w:shd w:val="clear" w:color="auto" w:fill="FFFFFF"/>
              </w:rPr>
              <w:t>.</w:t>
            </w:r>
          </w:p>
          <w:p w:rsidR="00707ACF" w:rsidRDefault="00CC4D0A" w:rsidP="00CC4D0A">
            <w:pPr>
              <w:pStyle w:val="ListParagraph"/>
              <w:numPr>
                <w:ilvl w:val="0"/>
                <w:numId w:val="25"/>
              </w:numPr>
              <w:ind w:left="330"/>
              <w:rPr>
                <w:rFonts w:cstheme="minorHAnsi"/>
              </w:rPr>
            </w:pPr>
            <w:r w:rsidRPr="00CC4D0A">
              <w:rPr>
                <w:rFonts w:cstheme="minorHAnsi"/>
              </w:rPr>
              <w:t>I can use statistics appropriate to the shape of the data distribution to compare center and spread of two or more different data sets.</w:t>
            </w:r>
          </w:p>
          <w:p w:rsidR="00707ACF" w:rsidRDefault="00CC4D0A" w:rsidP="00CC4D0A">
            <w:pPr>
              <w:pStyle w:val="ListParagraph"/>
              <w:numPr>
                <w:ilvl w:val="0"/>
                <w:numId w:val="25"/>
              </w:numPr>
              <w:ind w:left="330"/>
              <w:rPr>
                <w:rFonts w:cstheme="minorHAnsi"/>
              </w:rPr>
            </w:pPr>
            <w:r w:rsidRPr="00CC4D0A">
              <w:rPr>
                <w:rFonts w:cstheme="minorHAnsi"/>
              </w:rPr>
              <w:t>I can interpret differences in shape, center and spreads in the context of the data sets, accounting for possible effects of outliers.</w:t>
            </w:r>
          </w:p>
          <w:p w:rsidR="00707ACF" w:rsidRPr="00707ACF" w:rsidRDefault="00707ACF" w:rsidP="00707ACF">
            <w:pPr>
              <w:pStyle w:val="ListParagraph"/>
              <w:ind w:left="330"/>
              <w:rPr>
                <w:rFonts w:cstheme="minorHAnsi"/>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C4D0A" w:rsidRDefault="00CC4D0A" w:rsidP="00CC4D0A">
            <w:pPr>
              <w:rPr>
                <w:rFonts w:cstheme="minorHAnsi"/>
              </w:rPr>
            </w:pPr>
            <w:r>
              <w:rPr>
                <w:rFonts w:cstheme="minorHAnsi"/>
              </w:rPr>
              <w:t>1</w:t>
            </w:r>
            <w:r w:rsidR="00522D17" w:rsidRPr="00CC4D0A">
              <w:rPr>
                <w:rFonts w:cstheme="minorHAnsi"/>
              </w:rPr>
              <w:t xml:space="preserve"> </w:t>
            </w:r>
            <w:r w:rsidR="003713E2" w:rsidRPr="00CC4D0A">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sidR="00221E0F">
              <w:rPr>
                <w:rFonts w:cstheme="minorHAnsi"/>
              </w:rPr>
              <w:t>draw inferences about populations based upon samples</w:t>
            </w:r>
            <w:r w:rsidRPr="00C91876">
              <w:rPr>
                <w:rFonts w:cstheme="minorHAnsi"/>
              </w:rPr>
              <w:t>.</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t>
            </w:r>
            <w:r w:rsidR="00221E0F">
              <w:rPr>
                <w:rFonts w:cstheme="minorHAnsi"/>
              </w:rPr>
              <w:t>develop an understanding about statistical thinking</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B93E4A">
              <w:rPr>
                <w:rFonts w:eastAsia="Times New Roman" w:cstheme="minorHAnsi"/>
                <w:color w:val="000000"/>
              </w:rPr>
              <w:t xml:space="preserve">real world </w:t>
            </w:r>
            <w:r w:rsidR="00CC4D0A">
              <w:rPr>
                <w:rFonts w:eastAsia="Times New Roman" w:cstheme="minorHAnsi"/>
                <w:color w:val="000000"/>
              </w:rPr>
              <w:t>statistical</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2235CC">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2235CC">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B93E4A">
              <w:rPr>
                <w:rFonts w:eastAsia="Times New Roman" w:cstheme="minorHAnsi"/>
                <w:color w:val="000000"/>
              </w:rPr>
              <w:t xml:space="preserve">real world </w:t>
            </w:r>
            <w:r w:rsidR="00CC4D0A">
              <w:rPr>
                <w:rFonts w:eastAsia="Times New Roman" w:cstheme="minorHAnsi"/>
                <w:color w:val="000000"/>
              </w:rPr>
              <w:t>statistical</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B93E4A" w:rsidRDefault="008C1319" w:rsidP="00B93E4A">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tc>
      </w:tr>
      <w:tr w:rsidR="00CB2743" w:rsidRPr="00BE56A2" w:rsidTr="001E0B9E">
        <w:trPr>
          <w:trHeight w:val="2510"/>
        </w:trPr>
        <w:tc>
          <w:tcPr>
            <w:tcW w:w="9895" w:type="dxa"/>
            <w:gridSpan w:val="5"/>
            <w:vMerge w:val="restart"/>
            <w:shd w:val="clear" w:color="auto" w:fill="auto"/>
          </w:tcPr>
          <w:p w:rsidR="00CB2743" w:rsidRDefault="00CB2743">
            <w:pPr>
              <w:rPr>
                <w:rFonts w:ascii="Arial" w:hAnsi="Arial" w:cs="Arial"/>
                <w:b/>
              </w:rPr>
            </w:pPr>
            <w:r w:rsidRPr="00BE56A2">
              <w:rPr>
                <w:rFonts w:ascii="Arial" w:hAnsi="Arial" w:cs="Arial"/>
                <w:b/>
              </w:rPr>
              <w:t>Suggested Activity:</w:t>
            </w:r>
          </w:p>
          <w:p w:rsidR="00A60A7D" w:rsidRPr="00A60A7D" w:rsidRDefault="00A60A7D" w:rsidP="00A60A7D">
            <w:pPr>
              <w:shd w:val="clear" w:color="auto" w:fill="FFFFFF"/>
              <w:spacing w:after="375"/>
              <w:rPr>
                <w:rFonts w:eastAsia="Times New Roman" w:cstheme="minorHAnsi"/>
                <w:color w:val="000000"/>
              </w:rPr>
            </w:pPr>
            <w:r w:rsidRPr="00A60A7D">
              <w:rPr>
                <w:rFonts w:eastAsia="Times New Roman" w:cstheme="minorHAnsi"/>
                <w:color w:val="000000"/>
              </w:rPr>
              <w:t>The purpose of this task is to allow students to demonstrate an ability to construct boxplots and to use boxplots as the basis for comparing distributions. The solution should directly compare the center, spread, and shape of the two distributions and comment on the high outlier in the northbound data set.</w:t>
            </w:r>
          </w:p>
          <w:p w:rsidR="00A60A7D" w:rsidRPr="00A60A7D" w:rsidRDefault="00A60A7D" w:rsidP="00A60A7D">
            <w:pPr>
              <w:shd w:val="clear" w:color="auto" w:fill="FFFFFF"/>
              <w:spacing w:after="375"/>
              <w:rPr>
                <w:rFonts w:eastAsia="Times New Roman" w:cstheme="minorHAnsi"/>
                <w:color w:val="000000"/>
              </w:rPr>
            </w:pPr>
            <w:r w:rsidRPr="00A60A7D">
              <w:rPr>
                <w:rFonts w:eastAsia="Times New Roman" w:cstheme="minorHAnsi"/>
                <w:color w:val="000000"/>
              </w:rPr>
              <w:t>Students often fail to include context when comparing distributions. Encourage students to be sure to provide the comparison in context. For example, in this task the comparison should be in terms of car speeds of</w:t>
            </w:r>
            <w:r>
              <w:rPr>
                <w:rFonts w:eastAsia="Times New Roman" w:cstheme="minorHAnsi"/>
                <w:color w:val="000000"/>
              </w:rPr>
              <w:t xml:space="preserve"> northbound cars and southbound</w:t>
            </w:r>
            <w:r w:rsidRPr="00A60A7D">
              <w:rPr>
                <w:rFonts w:eastAsia="Times New Roman" w:cstheme="minorHAnsi"/>
                <w:color w:val="000000"/>
              </w:rPr>
              <w:t xml:space="preserve"> cars.</w:t>
            </w:r>
          </w:p>
          <w:p w:rsidR="00A60A7D" w:rsidRPr="00A60A7D" w:rsidRDefault="00A60A7D" w:rsidP="00A60A7D">
            <w:pPr>
              <w:shd w:val="clear" w:color="auto" w:fill="FFFFFF"/>
              <w:rPr>
                <w:rFonts w:eastAsia="Times New Roman" w:cstheme="minorHAnsi"/>
                <w:color w:val="000000"/>
              </w:rPr>
            </w:pPr>
            <w:r w:rsidRPr="00A60A7D">
              <w:rPr>
                <w:rFonts w:eastAsia="Times New Roman" w:cstheme="minorHAnsi"/>
                <w:color w:val="000000"/>
              </w:rPr>
              <w:t>Also encourage students to actually </w:t>
            </w:r>
            <w:r w:rsidRPr="00A60A7D">
              <w:rPr>
                <w:rFonts w:eastAsia="Times New Roman" w:cstheme="minorHAnsi"/>
                <w:i/>
                <w:iCs/>
                <w:color w:val="000000"/>
              </w:rPr>
              <w:t>compare</w:t>
            </w:r>
            <w:r w:rsidRPr="00A60A7D">
              <w:rPr>
                <w:rFonts w:eastAsia="Times New Roman" w:cstheme="minorHAnsi"/>
                <w:color w:val="000000"/>
              </w:rPr>
              <w:t> northbound and southbound speed distributions, and not just describe each distribution separately.</w:t>
            </w:r>
          </w:p>
          <w:p w:rsidR="006D43BE" w:rsidRPr="00A72546" w:rsidRDefault="00EB593A" w:rsidP="000572E9">
            <w:pPr>
              <w:autoSpaceDE w:val="0"/>
              <w:autoSpaceDN w:val="0"/>
              <w:adjustRightInd w:val="0"/>
              <w:spacing w:before="240"/>
              <w:rPr>
                <w:rFonts w:cstheme="minorHAnsi"/>
              </w:rPr>
            </w:pPr>
            <w:r>
              <w:rPr>
                <w:rFonts w:cstheme="minorHAnsi"/>
              </w:rPr>
              <w:t xml:space="preserve">Activity Link: </w:t>
            </w:r>
            <w:hyperlink r:id="rId7" w:history="1">
              <w:r w:rsidR="00A60A7D">
                <w:rPr>
                  <w:rStyle w:val="Hyperlink"/>
                </w:rPr>
                <w:t>https://tasks.illustrativemathematics.org/content-standards/tasks/1027</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lastRenderedPageBreak/>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4903F1">
              <w:t>artifact</w:t>
            </w:r>
            <w:r>
              <w:t>.</w:t>
            </w:r>
          </w:p>
          <w:p w:rsidR="00CB2743" w:rsidRPr="00BE56A2" w:rsidRDefault="00CB2743">
            <w:pPr>
              <w:rPr>
                <w:rFonts w:ascii="Arial" w:hAnsi="Arial" w:cs="Arial"/>
                <w:b/>
              </w:rPr>
            </w:pPr>
          </w:p>
        </w:tc>
      </w:tr>
      <w:tr w:rsidR="00CB2743" w:rsidTr="001E0B9E">
        <w:trPr>
          <w:trHeight w:val="800"/>
        </w:trPr>
        <w:tc>
          <w:tcPr>
            <w:tcW w:w="9895" w:type="dxa"/>
            <w:gridSpan w:val="5"/>
            <w:vMerge/>
            <w:shd w:val="clear" w:color="auto" w:fill="auto"/>
          </w:tcPr>
          <w:p w:rsidR="00CB2743" w:rsidRDefault="00CB2743"/>
        </w:tc>
      </w:tr>
      <w:tr w:rsidR="00CB2743" w:rsidTr="001E0B9E">
        <w:trPr>
          <w:trHeight w:val="269"/>
        </w:trPr>
        <w:tc>
          <w:tcPr>
            <w:tcW w:w="9895" w:type="dxa"/>
            <w:gridSpan w:val="5"/>
            <w:vMerge/>
            <w:shd w:val="clear" w:color="auto" w:fill="auto"/>
          </w:tcPr>
          <w:p w:rsidR="00CB2743" w:rsidRDefault="00CB2743"/>
        </w:tc>
      </w:tr>
      <w:tr w:rsidR="00CB2743" w:rsidTr="001E0B9E">
        <w:trPr>
          <w:trHeight w:val="269"/>
        </w:trPr>
        <w:tc>
          <w:tcPr>
            <w:tcW w:w="9895" w:type="dxa"/>
            <w:gridSpan w:val="5"/>
            <w:vMerge/>
            <w:shd w:val="clear" w:color="auto" w:fill="auto"/>
          </w:tcPr>
          <w:p w:rsidR="00CB2743" w:rsidRDefault="00CB2743"/>
        </w:tc>
      </w:tr>
      <w:tr w:rsidR="00A82988" w:rsidRPr="00A82988" w:rsidTr="00A82988">
        <w:tc>
          <w:tcPr>
            <w:tcW w:w="9895" w:type="dxa"/>
            <w:gridSpan w:val="5"/>
          </w:tcPr>
          <w:p w:rsidR="00397198" w:rsidRPr="00083A90" w:rsidRDefault="00A82988" w:rsidP="00083A90">
            <w:pPr>
              <w:rPr>
                <w:rFonts w:ascii="Arial" w:hAnsi="Arial" w:cs="Arial"/>
                <w:b/>
              </w:rPr>
            </w:pPr>
            <w:r w:rsidRPr="00A82988">
              <w:rPr>
                <w:rFonts w:ascii="Arial" w:hAnsi="Arial" w:cs="Arial"/>
                <w:b/>
              </w:rPr>
              <w:t>EL Accommodations:</w:t>
            </w:r>
          </w:p>
          <w:p w:rsidR="006078AB" w:rsidRPr="006078AB" w:rsidRDefault="006078AB" w:rsidP="006078AB">
            <w:pPr>
              <w:pStyle w:val="ListParagraph"/>
              <w:numPr>
                <w:ilvl w:val="0"/>
                <w:numId w:val="11"/>
              </w:numPr>
              <w:ind w:left="330"/>
              <w:rPr>
                <w:rFonts w:cstheme="minorHAnsi"/>
              </w:rPr>
            </w:pPr>
            <w:r>
              <w:rPr>
                <w:rFonts w:cstheme="minorHAnsi"/>
              </w:rPr>
              <w:t>Reading and writing prompts.</w:t>
            </w:r>
          </w:p>
          <w:p w:rsidR="00083A90" w:rsidRDefault="00083A90" w:rsidP="00083A90">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F54AF" w:rsidRDefault="00083A90" w:rsidP="00083A90">
            <w:pPr>
              <w:pStyle w:val="ListParagraph"/>
              <w:numPr>
                <w:ilvl w:val="0"/>
                <w:numId w:val="11"/>
              </w:numPr>
              <w:spacing w:after="160"/>
              <w:ind w:left="330"/>
              <w:rPr>
                <w:rFonts w:cstheme="minorHAnsi"/>
              </w:rPr>
            </w:pPr>
            <w:r>
              <w:rPr>
                <w:rFonts w:ascii="Calibri" w:hAnsi="Calibri" w:cs="Calibri"/>
              </w:rPr>
              <w:t>Provide a vocabulary list.</w:t>
            </w:r>
          </w:p>
          <w:p w:rsidR="00DF54AF" w:rsidRDefault="00DF54AF" w:rsidP="00DF54AF">
            <w:pPr>
              <w:pStyle w:val="ListParagraph"/>
              <w:numPr>
                <w:ilvl w:val="0"/>
                <w:numId w:val="11"/>
              </w:numPr>
              <w:ind w:left="330"/>
              <w:rPr>
                <w:rFonts w:cstheme="minorHAnsi"/>
              </w:rPr>
            </w:pPr>
            <w:r>
              <w:rPr>
                <w:rFonts w:cstheme="minorHAnsi"/>
              </w:rPr>
              <w:t>Peer support.</w:t>
            </w:r>
          </w:p>
          <w:p w:rsidR="00DF54AF" w:rsidRPr="00DF54AF" w:rsidRDefault="00DF54AF" w:rsidP="00791318">
            <w:pPr>
              <w:pStyle w:val="ListParagraph"/>
              <w:numPr>
                <w:ilvl w:val="0"/>
                <w:numId w:val="11"/>
              </w:numPr>
              <w:ind w:left="330"/>
              <w:rPr>
                <w:rFonts w:cstheme="minorHAnsi"/>
              </w:rPr>
            </w:pPr>
            <w:r>
              <w:rPr>
                <w:rFonts w:cstheme="minorHAnsi"/>
              </w:rPr>
              <w:t>Discourse strategies.</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221E0F" w:rsidRPr="00B64570" w:rsidRDefault="00221E0F" w:rsidP="00010A25">
            <w:pPr>
              <w:pStyle w:val="ListParagraph"/>
              <w:numPr>
                <w:ilvl w:val="0"/>
                <w:numId w:val="6"/>
              </w:numPr>
              <w:ind w:left="330"/>
              <w:rPr>
                <w:rFonts w:cstheme="minorHAnsi"/>
                <w:b/>
              </w:rPr>
            </w:pPr>
            <w:r>
              <w:rPr>
                <w:rFonts w:cstheme="minorHAnsi"/>
                <w:color w:val="000000"/>
                <w:shd w:val="clear" w:color="auto" w:fill="FFFFFF"/>
              </w:rPr>
              <w:t>Frequency Table</w:t>
            </w:r>
          </w:p>
          <w:p w:rsidR="00B64570" w:rsidRPr="00951DB4" w:rsidRDefault="00B64570" w:rsidP="00010A25">
            <w:pPr>
              <w:pStyle w:val="ListParagraph"/>
              <w:numPr>
                <w:ilvl w:val="0"/>
                <w:numId w:val="6"/>
              </w:numPr>
              <w:ind w:left="330"/>
              <w:rPr>
                <w:rFonts w:cstheme="minorHAnsi"/>
                <w:b/>
              </w:rPr>
            </w:pPr>
            <w:r>
              <w:rPr>
                <w:rFonts w:cstheme="minorHAnsi"/>
                <w:color w:val="000000"/>
                <w:shd w:val="clear" w:color="auto" w:fill="FFFFFF"/>
              </w:rPr>
              <w:t>Outlier</w:t>
            </w:r>
          </w:p>
          <w:p w:rsidR="00221E0F" w:rsidRPr="00221E0F" w:rsidRDefault="00221E0F" w:rsidP="00D80122">
            <w:pPr>
              <w:pStyle w:val="ListParagraph"/>
              <w:numPr>
                <w:ilvl w:val="0"/>
                <w:numId w:val="6"/>
              </w:numPr>
              <w:spacing w:after="160"/>
              <w:ind w:left="330"/>
              <w:rPr>
                <w:rFonts w:cstheme="minorHAnsi"/>
                <w:b/>
              </w:rPr>
            </w:pPr>
            <w:r>
              <w:rPr>
                <w:rFonts w:cstheme="minorHAnsi"/>
                <w:color w:val="000000"/>
                <w:shd w:val="clear" w:color="auto" w:fill="FFFFFF"/>
              </w:rPr>
              <w:t>Variance</w:t>
            </w:r>
          </w:p>
          <w:p w:rsidR="00221E0F" w:rsidRPr="00221E0F" w:rsidRDefault="00221E0F" w:rsidP="00D80122">
            <w:pPr>
              <w:pStyle w:val="ListParagraph"/>
              <w:numPr>
                <w:ilvl w:val="0"/>
                <w:numId w:val="6"/>
              </w:numPr>
              <w:spacing w:after="160"/>
              <w:ind w:left="330"/>
              <w:rPr>
                <w:rFonts w:cstheme="minorHAnsi"/>
                <w:b/>
              </w:rPr>
            </w:pPr>
            <w:r>
              <w:rPr>
                <w:rFonts w:cstheme="minorHAnsi"/>
                <w:color w:val="000000"/>
                <w:shd w:val="clear" w:color="auto" w:fill="FFFFFF"/>
              </w:rPr>
              <w:t>Spread</w:t>
            </w:r>
          </w:p>
          <w:p w:rsidR="00221E0F" w:rsidRPr="00B64570" w:rsidRDefault="00221E0F" w:rsidP="00B64570">
            <w:pPr>
              <w:pStyle w:val="ListParagraph"/>
              <w:numPr>
                <w:ilvl w:val="0"/>
                <w:numId w:val="6"/>
              </w:numPr>
              <w:spacing w:after="160"/>
              <w:ind w:left="330"/>
              <w:rPr>
                <w:rFonts w:cstheme="minorHAnsi"/>
                <w:b/>
              </w:rPr>
            </w:pPr>
            <w:r>
              <w:rPr>
                <w:rFonts w:cstheme="minorHAnsi"/>
                <w:color w:val="000000"/>
                <w:shd w:val="clear" w:color="auto" w:fill="FFFFFF"/>
              </w:rPr>
              <w:t>Box Plo</w:t>
            </w:r>
            <w:r w:rsidRPr="00B64570">
              <w:rPr>
                <w:rFonts w:cstheme="minorHAnsi"/>
                <w:color w:val="000000"/>
                <w:shd w:val="clear" w:color="auto" w:fill="FFFFFF"/>
              </w:rPr>
              <w:t>t</w:t>
            </w:r>
          </w:p>
          <w:p w:rsidR="00B64570" w:rsidRPr="00B64570" w:rsidRDefault="00B64570" w:rsidP="00B64570">
            <w:pPr>
              <w:pStyle w:val="ListParagraph"/>
              <w:numPr>
                <w:ilvl w:val="0"/>
                <w:numId w:val="6"/>
              </w:numPr>
              <w:spacing w:after="160"/>
              <w:ind w:left="330"/>
              <w:rPr>
                <w:rFonts w:cstheme="minorHAnsi"/>
                <w:b/>
              </w:rPr>
            </w:pPr>
            <w:r>
              <w:rPr>
                <w:rFonts w:cstheme="minorHAnsi"/>
                <w:color w:val="000000"/>
                <w:shd w:val="clear" w:color="auto" w:fill="FFFFFF"/>
              </w:rPr>
              <w:t>Interquartile Range</w:t>
            </w:r>
          </w:p>
          <w:p w:rsidR="00221E0F" w:rsidRPr="00221E0F" w:rsidRDefault="00221E0F" w:rsidP="00D80122">
            <w:pPr>
              <w:pStyle w:val="ListParagraph"/>
              <w:numPr>
                <w:ilvl w:val="0"/>
                <w:numId w:val="6"/>
              </w:numPr>
              <w:spacing w:after="160"/>
              <w:ind w:left="330"/>
              <w:rPr>
                <w:rFonts w:cstheme="minorHAnsi"/>
                <w:b/>
              </w:rPr>
            </w:pPr>
            <w:r>
              <w:rPr>
                <w:rFonts w:cstheme="minorHAnsi"/>
                <w:color w:val="000000"/>
                <w:shd w:val="clear" w:color="auto" w:fill="FFFFFF"/>
              </w:rPr>
              <w:t>Median</w:t>
            </w:r>
          </w:p>
          <w:p w:rsidR="00221E0F" w:rsidRPr="00B64570" w:rsidRDefault="00221E0F" w:rsidP="00D80122">
            <w:pPr>
              <w:pStyle w:val="ListParagraph"/>
              <w:numPr>
                <w:ilvl w:val="0"/>
                <w:numId w:val="6"/>
              </w:numPr>
              <w:spacing w:after="160"/>
              <w:ind w:left="330"/>
              <w:rPr>
                <w:rFonts w:cstheme="minorHAnsi"/>
                <w:b/>
              </w:rPr>
            </w:pPr>
            <w:r>
              <w:rPr>
                <w:rFonts w:cstheme="minorHAnsi"/>
                <w:color w:val="000000"/>
                <w:shd w:val="clear" w:color="auto" w:fill="FFFFFF"/>
              </w:rPr>
              <w:t>Mean</w:t>
            </w:r>
          </w:p>
          <w:p w:rsidR="00B64570" w:rsidRPr="00D80122" w:rsidRDefault="00B64570" w:rsidP="00D80122">
            <w:pPr>
              <w:pStyle w:val="ListParagraph"/>
              <w:numPr>
                <w:ilvl w:val="0"/>
                <w:numId w:val="6"/>
              </w:numPr>
              <w:spacing w:after="160"/>
              <w:ind w:left="330"/>
              <w:rPr>
                <w:rFonts w:cstheme="minorHAnsi"/>
                <w:b/>
              </w:rPr>
            </w:pPr>
            <w:r>
              <w:rPr>
                <w:rFonts w:cstheme="minorHAnsi"/>
                <w:color w:val="000000"/>
                <w:shd w:val="clear" w:color="auto" w:fill="FFFFFF"/>
              </w:rPr>
              <w:t>Mode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10184F" w:rsidRDefault="00083A90" w:rsidP="00065191">
            <w:pPr>
              <w:pStyle w:val="ListParagraph"/>
              <w:numPr>
                <w:ilvl w:val="0"/>
                <w:numId w:val="1"/>
              </w:numPr>
              <w:rPr>
                <w:rFonts w:cstheme="minorHAnsi"/>
              </w:rPr>
            </w:pPr>
            <w:r>
              <w:rPr>
                <w:rFonts w:cstheme="minorHAnsi"/>
                <w:b/>
              </w:rPr>
              <w:t>Lesson</w:t>
            </w:r>
            <w:r w:rsidR="009810F3">
              <w:rPr>
                <w:rFonts w:cstheme="minorHAnsi"/>
                <w:b/>
              </w:rPr>
              <w:t xml:space="preserve"> </w:t>
            </w:r>
            <w:r w:rsidR="0010184F">
              <w:rPr>
                <w:rFonts w:cstheme="minorHAnsi"/>
                <w:b/>
              </w:rPr>
              <w:t>Website</w:t>
            </w:r>
            <w:r w:rsidR="009810F3">
              <w:rPr>
                <w:rFonts w:cstheme="minorHAnsi"/>
                <w:b/>
              </w:rPr>
              <w:t>:</w:t>
            </w:r>
          </w:p>
          <w:p w:rsidR="00CC4D0A" w:rsidRDefault="00EC63E9" w:rsidP="00CC4D0A">
            <w:pPr>
              <w:pStyle w:val="ListParagraph"/>
              <w:ind w:left="360"/>
            </w:pPr>
            <w:hyperlink r:id="rId8" w:history="1">
              <w:r w:rsidR="00CC4D0A">
                <w:rPr>
                  <w:rStyle w:val="Hyperlink"/>
                </w:rPr>
                <w:t>https://tasks.illustrativemathematics.org/content-standards/tasks/1027</w:t>
              </w:r>
            </w:hyperlink>
          </w:p>
          <w:p w:rsidR="006D43BE" w:rsidRDefault="0010184F" w:rsidP="00CC4D0A">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BC4023" w:rsidRPr="0010184F" w:rsidRDefault="00CC4D0A" w:rsidP="0010184F">
            <w:pPr>
              <w:pStyle w:val="ListParagraph"/>
              <w:ind w:left="360"/>
              <w:rPr>
                <w:rFonts w:cstheme="minorHAnsi"/>
                <w:b/>
              </w:rPr>
            </w:pPr>
            <w:r>
              <w:t>n/a</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9810F3">
              <w:rPr>
                <w:rFonts w:cstheme="minorHAnsi"/>
                <w:sz w:val="24"/>
                <w:szCs w:val="24"/>
              </w:rPr>
              <w:t>nal</w:t>
            </w:r>
            <w:r w:rsidR="006078AB">
              <w:rPr>
                <w:rFonts w:cstheme="minorHAnsi"/>
                <w:sz w:val="24"/>
                <w:szCs w:val="24"/>
              </w:rPr>
              <w:t>y</w:t>
            </w:r>
            <w:r w:rsidR="009810F3">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BC402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AA71C1" w:rsidP="002C18E0">
            <w:r>
              <w:t>Open Exploration Activity (Ongoing Formative Assessment)</w:t>
            </w:r>
            <w:r w:rsidR="00296E5B">
              <w:t>.</w:t>
            </w:r>
          </w:p>
          <w:p w:rsidR="004903F1" w:rsidRDefault="004903F1" w:rsidP="002C18E0">
            <w:bookmarkStart w:id="0" w:name="_GoBack"/>
            <w:bookmarkEnd w:id="0"/>
          </w:p>
          <w:p w:rsidR="00C6158A" w:rsidRDefault="00CC4D0A" w:rsidP="002C18E0">
            <w:r w:rsidRPr="00CC4D0A">
              <w:rPr>
                <w:noProof/>
              </w:rPr>
              <w:drawing>
                <wp:inline distT="0" distB="0" distL="0" distR="0" wp14:anchorId="4B59ACE3" wp14:editId="2096FE19">
                  <wp:extent cx="2732073" cy="317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939" cy="3179796"/>
                          </a:xfrm>
                          <a:prstGeom prst="rect">
                            <a:avLst/>
                          </a:prstGeom>
                        </pic:spPr>
                      </pic:pic>
                    </a:graphicData>
                  </a:graphic>
                </wp:inline>
              </w:drawing>
            </w:r>
            <w:r w:rsidRPr="00CC4D0A">
              <w:rPr>
                <w:noProof/>
              </w:rPr>
              <w:drawing>
                <wp:inline distT="0" distB="0" distL="0" distR="0" wp14:anchorId="47C1C401" wp14:editId="6F8947FB">
                  <wp:extent cx="3210302" cy="2924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9463" cy="2987060"/>
                          </a:xfrm>
                          <a:prstGeom prst="rect">
                            <a:avLst/>
                          </a:prstGeom>
                        </pic:spPr>
                      </pic:pic>
                    </a:graphicData>
                  </a:graphic>
                </wp:inline>
              </w:drawing>
            </w:r>
          </w:p>
          <w:p w:rsidR="00AA71C1" w:rsidRDefault="00BC4023" w:rsidP="00CC4D0A">
            <w:pPr>
              <w:rPr>
                <w:noProof/>
              </w:rPr>
            </w:pPr>
            <w:r>
              <w:rPr>
                <w:noProof/>
              </w:rPr>
              <w:t xml:space="preserve"> </w:t>
            </w:r>
            <w:r w:rsidR="0010184F">
              <w:rPr>
                <w:noProof/>
              </w:rPr>
              <w:t xml:space="preserve"> </w:t>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E9" w:rsidRDefault="00EC63E9" w:rsidP="00A82988">
      <w:pPr>
        <w:spacing w:after="0" w:line="240" w:lineRule="auto"/>
      </w:pPr>
      <w:r>
        <w:separator/>
      </w:r>
    </w:p>
  </w:endnote>
  <w:endnote w:type="continuationSeparator" w:id="0">
    <w:p w:rsidR="00EC63E9" w:rsidRDefault="00EC63E9"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E9" w:rsidRDefault="00EC63E9" w:rsidP="00A82988">
      <w:pPr>
        <w:spacing w:after="0" w:line="240" w:lineRule="auto"/>
      </w:pPr>
      <w:r>
        <w:separator/>
      </w:r>
    </w:p>
  </w:footnote>
  <w:footnote w:type="continuationSeparator" w:id="0">
    <w:p w:rsidR="00EC63E9" w:rsidRDefault="00EC63E9"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93743E">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D5FDE" w:rsidRPr="001D5FDE">
      <w:rPr>
        <w:rFonts w:ascii="Arial" w:hAnsi="Arial" w:cs="Arial"/>
        <w:color w:val="000000" w:themeColor="text1"/>
      </w:rPr>
      <w:t>Descriptive Statistics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1D5FDE">
      <w:rPr>
        <w:rFonts w:ascii="Arial" w:hAnsi="Arial" w:cs="Arial"/>
        <w:b/>
        <w:color w:val="000000" w:themeColor="text1"/>
      </w:rPr>
      <w:t>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D5FDE" w:rsidRPr="001D5FDE">
      <w:rPr>
        <w:rFonts w:ascii="Arial" w:hAnsi="Arial" w:cs="Arial"/>
        <w:color w:val="000000"/>
        <w:shd w:val="clear" w:color="auto" w:fill="FFFFFF"/>
      </w:rPr>
      <w:t>Speed Trap</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DEE"/>
    <w:multiLevelType w:val="hybridMultilevel"/>
    <w:tmpl w:val="2514C2CE"/>
    <w:lvl w:ilvl="0" w:tplc="3236A3FE">
      <w:start w:val="6"/>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7036"/>
    <w:multiLevelType w:val="hybridMultilevel"/>
    <w:tmpl w:val="2470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11A13"/>
    <w:multiLevelType w:val="hybridMultilevel"/>
    <w:tmpl w:val="0F347D9A"/>
    <w:lvl w:ilvl="0" w:tplc="31D28A66">
      <w:start w:val="1"/>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0CA1"/>
    <w:multiLevelType w:val="hybridMultilevel"/>
    <w:tmpl w:val="EECEFBC2"/>
    <w:lvl w:ilvl="0" w:tplc="3236A3FE">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29F29BF0"/>
    <w:lvl w:ilvl="0" w:tplc="31D28A6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35FC2"/>
    <w:multiLevelType w:val="hybridMultilevel"/>
    <w:tmpl w:val="C09A758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4685E"/>
    <w:multiLevelType w:val="hybridMultilevel"/>
    <w:tmpl w:val="470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14"/>
  </w:num>
  <w:num w:numId="5">
    <w:abstractNumId w:val="7"/>
  </w:num>
  <w:num w:numId="6">
    <w:abstractNumId w:val="13"/>
  </w:num>
  <w:num w:numId="7">
    <w:abstractNumId w:val="16"/>
  </w:num>
  <w:num w:numId="8">
    <w:abstractNumId w:val="1"/>
  </w:num>
  <w:num w:numId="9">
    <w:abstractNumId w:val="3"/>
  </w:num>
  <w:num w:numId="10">
    <w:abstractNumId w:val="12"/>
  </w:num>
  <w:num w:numId="11">
    <w:abstractNumId w:val="21"/>
  </w:num>
  <w:num w:numId="12">
    <w:abstractNumId w:val="10"/>
  </w:num>
  <w:num w:numId="13">
    <w:abstractNumId w:val="5"/>
  </w:num>
  <w:num w:numId="14">
    <w:abstractNumId w:val="19"/>
  </w:num>
  <w:num w:numId="15">
    <w:abstractNumId w:val="22"/>
  </w:num>
  <w:num w:numId="16">
    <w:abstractNumId w:val="0"/>
  </w:num>
  <w:num w:numId="17">
    <w:abstractNumId w:val="11"/>
  </w:num>
  <w:num w:numId="18">
    <w:abstractNumId w:val="8"/>
  </w:num>
  <w:num w:numId="19">
    <w:abstractNumId w:val="4"/>
  </w:num>
  <w:num w:numId="20">
    <w:abstractNumId w:val="17"/>
  </w:num>
  <w:num w:numId="21">
    <w:abstractNumId w:val="23"/>
  </w:num>
  <w:num w:numId="22">
    <w:abstractNumId w:val="2"/>
  </w:num>
  <w:num w:numId="23">
    <w:abstractNumId w:val="9"/>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83A90"/>
    <w:rsid w:val="000C0C1F"/>
    <w:rsid w:val="000D4A1A"/>
    <w:rsid w:val="0010184F"/>
    <w:rsid w:val="00112E4B"/>
    <w:rsid w:val="0016044C"/>
    <w:rsid w:val="001A2340"/>
    <w:rsid w:val="001A7A44"/>
    <w:rsid w:val="001D5BC5"/>
    <w:rsid w:val="001D5FDE"/>
    <w:rsid w:val="001E0B9E"/>
    <w:rsid w:val="00221E0F"/>
    <w:rsid w:val="002235CC"/>
    <w:rsid w:val="00254D20"/>
    <w:rsid w:val="00296E5B"/>
    <w:rsid w:val="002B0B58"/>
    <w:rsid w:val="002B244C"/>
    <w:rsid w:val="002C18E0"/>
    <w:rsid w:val="002C6F9D"/>
    <w:rsid w:val="003118B8"/>
    <w:rsid w:val="00346B3E"/>
    <w:rsid w:val="003713E2"/>
    <w:rsid w:val="00397198"/>
    <w:rsid w:val="003B3E5B"/>
    <w:rsid w:val="003D263F"/>
    <w:rsid w:val="004903F1"/>
    <w:rsid w:val="004A2D6F"/>
    <w:rsid w:val="004B26DD"/>
    <w:rsid w:val="004F4115"/>
    <w:rsid w:val="00500650"/>
    <w:rsid w:val="00503371"/>
    <w:rsid w:val="00507939"/>
    <w:rsid w:val="00522D17"/>
    <w:rsid w:val="00525BAC"/>
    <w:rsid w:val="006078AB"/>
    <w:rsid w:val="00632ABA"/>
    <w:rsid w:val="00635D1E"/>
    <w:rsid w:val="00656030"/>
    <w:rsid w:val="00662EE5"/>
    <w:rsid w:val="006656F0"/>
    <w:rsid w:val="00673AA6"/>
    <w:rsid w:val="006924AD"/>
    <w:rsid w:val="006A3CCC"/>
    <w:rsid w:val="006A3CD5"/>
    <w:rsid w:val="006B3F55"/>
    <w:rsid w:val="006C256E"/>
    <w:rsid w:val="006D43BE"/>
    <w:rsid w:val="00707ACF"/>
    <w:rsid w:val="00791318"/>
    <w:rsid w:val="007D6D4A"/>
    <w:rsid w:val="007F7F63"/>
    <w:rsid w:val="0080380F"/>
    <w:rsid w:val="00824CD7"/>
    <w:rsid w:val="0084677D"/>
    <w:rsid w:val="008622C2"/>
    <w:rsid w:val="008C1319"/>
    <w:rsid w:val="008D61FD"/>
    <w:rsid w:val="008E73E9"/>
    <w:rsid w:val="00914AD9"/>
    <w:rsid w:val="009211A3"/>
    <w:rsid w:val="00922CC1"/>
    <w:rsid w:val="00933B23"/>
    <w:rsid w:val="0093743E"/>
    <w:rsid w:val="00937465"/>
    <w:rsid w:val="00951DB4"/>
    <w:rsid w:val="0097350C"/>
    <w:rsid w:val="009810F3"/>
    <w:rsid w:val="009A662C"/>
    <w:rsid w:val="009A7DF6"/>
    <w:rsid w:val="009C10AB"/>
    <w:rsid w:val="009E5817"/>
    <w:rsid w:val="009F6707"/>
    <w:rsid w:val="00A06385"/>
    <w:rsid w:val="00A32A56"/>
    <w:rsid w:val="00A501A9"/>
    <w:rsid w:val="00A60A7D"/>
    <w:rsid w:val="00A67513"/>
    <w:rsid w:val="00A72546"/>
    <w:rsid w:val="00A82988"/>
    <w:rsid w:val="00AA71C1"/>
    <w:rsid w:val="00AC4AE9"/>
    <w:rsid w:val="00AC6047"/>
    <w:rsid w:val="00AE2B99"/>
    <w:rsid w:val="00AE48C2"/>
    <w:rsid w:val="00B06C25"/>
    <w:rsid w:val="00B46403"/>
    <w:rsid w:val="00B61424"/>
    <w:rsid w:val="00B64570"/>
    <w:rsid w:val="00B91623"/>
    <w:rsid w:val="00B93E4A"/>
    <w:rsid w:val="00BB125E"/>
    <w:rsid w:val="00BC4023"/>
    <w:rsid w:val="00BE56A2"/>
    <w:rsid w:val="00C17B94"/>
    <w:rsid w:val="00C32274"/>
    <w:rsid w:val="00C5765B"/>
    <w:rsid w:val="00C6158A"/>
    <w:rsid w:val="00C62194"/>
    <w:rsid w:val="00C67BE4"/>
    <w:rsid w:val="00C91876"/>
    <w:rsid w:val="00CB2743"/>
    <w:rsid w:val="00CC4647"/>
    <w:rsid w:val="00CC4D0A"/>
    <w:rsid w:val="00D61CE3"/>
    <w:rsid w:val="00D67B57"/>
    <w:rsid w:val="00D80122"/>
    <w:rsid w:val="00D829F0"/>
    <w:rsid w:val="00D90C75"/>
    <w:rsid w:val="00D938B7"/>
    <w:rsid w:val="00DA65B9"/>
    <w:rsid w:val="00DB3E21"/>
    <w:rsid w:val="00DD6048"/>
    <w:rsid w:val="00DF54AF"/>
    <w:rsid w:val="00E303D9"/>
    <w:rsid w:val="00E42323"/>
    <w:rsid w:val="00E4595C"/>
    <w:rsid w:val="00E56DD7"/>
    <w:rsid w:val="00E67291"/>
    <w:rsid w:val="00E90C52"/>
    <w:rsid w:val="00EA00C3"/>
    <w:rsid w:val="00EB593A"/>
    <w:rsid w:val="00EB5D9D"/>
    <w:rsid w:val="00EC63E9"/>
    <w:rsid w:val="00F178B5"/>
    <w:rsid w:val="00F72631"/>
    <w:rsid w:val="00F80E19"/>
    <w:rsid w:val="00F9420B"/>
    <w:rsid w:val="00FA2101"/>
    <w:rsid w:val="00FB6933"/>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C6F7"/>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 w:type="paragraph" w:customStyle="1" w:styleId="plan">
    <w:name w:val="plan"/>
    <w:basedOn w:val="Normal"/>
    <w:rsid w:val="001E0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378434032">
      <w:bodyDiv w:val="1"/>
      <w:marLeft w:val="0"/>
      <w:marRight w:val="0"/>
      <w:marTop w:val="0"/>
      <w:marBottom w:val="0"/>
      <w:divBdr>
        <w:top w:val="none" w:sz="0" w:space="0" w:color="auto"/>
        <w:left w:val="none" w:sz="0" w:space="0" w:color="auto"/>
        <w:bottom w:val="none" w:sz="0" w:space="0" w:color="auto"/>
        <w:right w:val="none" w:sz="0" w:space="0" w:color="auto"/>
      </w:divBdr>
    </w:div>
    <w:div w:id="18489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10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sks.illustrativemathematics.org/content-standards/tasks/10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8</cp:revision>
  <dcterms:created xsi:type="dcterms:W3CDTF">2020-01-29T13:44:00Z</dcterms:created>
  <dcterms:modified xsi:type="dcterms:W3CDTF">2020-01-30T15:13:00Z</dcterms:modified>
</cp:coreProperties>
</file>